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D8" w:rsidRPr="00324BA5" w:rsidRDefault="00203FD8" w:rsidP="00797C7B">
      <w:pPr>
        <w:spacing w:after="0" w:line="240" w:lineRule="auto"/>
        <w:jc w:val="center"/>
        <w:rPr>
          <w:rFonts w:ascii="Arial" w:hAnsi="Arial" w:cs="Arial"/>
          <w:b/>
          <w:bCs/>
          <w:sz w:val="28"/>
          <w:szCs w:val="24"/>
        </w:rPr>
      </w:pPr>
      <w:r w:rsidRPr="00324BA5">
        <w:rPr>
          <w:rFonts w:ascii="Arial" w:hAnsi="Arial" w:cs="Arial"/>
          <w:b/>
          <w:bCs/>
          <w:sz w:val="28"/>
          <w:szCs w:val="24"/>
        </w:rPr>
        <w:t>XXIX</w:t>
      </w:r>
      <w:r w:rsidRPr="00324BA5">
        <w:rPr>
          <w:rFonts w:ascii="Arial" w:hAnsi="Arial" w:cs="Arial"/>
          <w:b/>
          <w:bCs/>
          <w:sz w:val="28"/>
          <w:szCs w:val="24"/>
          <w:vertAlign w:val="superscript"/>
        </w:rPr>
        <w:t>e</w:t>
      </w:r>
      <w:r w:rsidRPr="00324BA5">
        <w:rPr>
          <w:rFonts w:ascii="Arial" w:hAnsi="Arial" w:cs="Arial"/>
          <w:b/>
          <w:bCs/>
          <w:sz w:val="28"/>
          <w:szCs w:val="24"/>
        </w:rPr>
        <w:t xml:space="preserve"> COLLOQUE INTERNATIONAL MAURIAC</w:t>
      </w:r>
    </w:p>
    <w:p w:rsidR="00203FD8" w:rsidRPr="00324BA5" w:rsidRDefault="00203FD8" w:rsidP="00797C7B">
      <w:pPr>
        <w:spacing w:after="0" w:line="240" w:lineRule="auto"/>
        <w:jc w:val="center"/>
        <w:rPr>
          <w:rFonts w:ascii="Arial" w:hAnsi="Arial" w:cs="Arial"/>
          <w:b/>
          <w:bCs/>
          <w:sz w:val="28"/>
          <w:szCs w:val="24"/>
        </w:rPr>
      </w:pPr>
      <w:r w:rsidRPr="00324BA5">
        <w:rPr>
          <w:rFonts w:ascii="Arial" w:hAnsi="Arial" w:cs="Arial"/>
          <w:b/>
          <w:sz w:val="28"/>
          <w:szCs w:val="24"/>
        </w:rPr>
        <w:t>Université Masaryk, Brno (République tchèque)</w:t>
      </w:r>
    </w:p>
    <w:p w:rsidR="00203FD8" w:rsidRPr="00324BA5" w:rsidRDefault="00203FD8" w:rsidP="00797C7B">
      <w:pPr>
        <w:spacing w:after="0" w:line="240" w:lineRule="auto"/>
        <w:jc w:val="center"/>
        <w:rPr>
          <w:rFonts w:ascii="Arial" w:hAnsi="Arial" w:cs="Arial"/>
          <w:b/>
          <w:sz w:val="24"/>
          <w:szCs w:val="24"/>
        </w:rPr>
      </w:pPr>
    </w:p>
    <w:p w:rsidR="00203FD8" w:rsidRPr="00324BA5" w:rsidRDefault="00203FD8" w:rsidP="00797C7B">
      <w:pPr>
        <w:spacing w:after="0" w:line="240" w:lineRule="auto"/>
        <w:jc w:val="center"/>
        <w:rPr>
          <w:rFonts w:ascii="Arial" w:hAnsi="Arial" w:cs="Arial"/>
          <w:sz w:val="24"/>
          <w:szCs w:val="24"/>
        </w:rPr>
      </w:pPr>
      <w:r w:rsidRPr="00324BA5">
        <w:rPr>
          <w:rFonts w:ascii="Arial" w:hAnsi="Arial" w:cs="Arial"/>
          <w:b/>
          <w:sz w:val="24"/>
          <w:szCs w:val="24"/>
        </w:rPr>
        <w:t>14-16 mai 2015</w:t>
      </w:r>
    </w:p>
    <w:p w:rsidR="00203FD8" w:rsidRPr="00324BA5" w:rsidRDefault="00203FD8" w:rsidP="00797C7B">
      <w:pPr>
        <w:spacing w:after="0" w:line="240" w:lineRule="auto"/>
        <w:jc w:val="center"/>
        <w:rPr>
          <w:rFonts w:ascii="Arial" w:hAnsi="Arial" w:cs="Arial"/>
          <w:b/>
          <w:i/>
          <w:sz w:val="20"/>
          <w:szCs w:val="20"/>
        </w:rPr>
      </w:pPr>
    </w:p>
    <w:p w:rsidR="00203FD8" w:rsidRPr="00324BA5" w:rsidRDefault="00203FD8" w:rsidP="00797C7B">
      <w:pPr>
        <w:spacing w:after="0" w:line="240" w:lineRule="auto"/>
        <w:jc w:val="center"/>
        <w:rPr>
          <w:rFonts w:ascii="Arial" w:hAnsi="Arial" w:cs="Arial"/>
          <w:b/>
          <w:i/>
          <w:sz w:val="32"/>
          <w:szCs w:val="32"/>
        </w:rPr>
      </w:pPr>
      <w:r w:rsidRPr="00324BA5">
        <w:rPr>
          <w:rFonts w:ascii="Arial" w:hAnsi="Arial" w:cs="Arial"/>
          <w:b/>
          <w:sz w:val="32"/>
          <w:szCs w:val="32"/>
        </w:rPr>
        <w:t>Les chemins de la création</w:t>
      </w:r>
    </w:p>
    <w:p w:rsidR="00203FD8" w:rsidRPr="00324BA5" w:rsidRDefault="00203FD8" w:rsidP="00797C7B">
      <w:pPr>
        <w:spacing w:after="0" w:line="240" w:lineRule="auto"/>
        <w:jc w:val="center"/>
        <w:rPr>
          <w:rFonts w:ascii="Arial" w:hAnsi="Arial" w:cs="Arial"/>
          <w:b/>
          <w:i/>
          <w:sz w:val="24"/>
          <w:szCs w:val="24"/>
        </w:rPr>
      </w:pPr>
      <w:r w:rsidRPr="00324BA5">
        <w:rPr>
          <w:rFonts w:ascii="Arial" w:hAnsi="Arial" w:cs="Arial"/>
          <w:b/>
          <w:i/>
          <w:sz w:val="24"/>
          <w:szCs w:val="24"/>
        </w:rPr>
        <w:t>« L’art n’est que l’ombre des choses à venir »</w:t>
      </w:r>
      <w:r w:rsidRPr="00324BA5">
        <w:rPr>
          <w:rStyle w:val="FootnoteReference"/>
          <w:rFonts w:ascii="Arial" w:hAnsi="Arial" w:cs="Arial"/>
          <w:b/>
          <w:i/>
          <w:sz w:val="24"/>
          <w:szCs w:val="24"/>
        </w:rPr>
        <w:footnoteReference w:id="1"/>
      </w:r>
    </w:p>
    <w:p w:rsidR="00203FD8" w:rsidRPr="00324BA5" w:rsidRDefault="00203FD8" w:rsidP="00797C7B">
      <w:pPr>
        <w:spacing w:after="0" w:line="240" w:lineRule="auto"/>
        <w:jc w:val="center"/>
        <w:rPr>
          <w:rFonts w:ascii="Arial" w:hAnsi="Arial" w:cs="Arial"/>
          <w:sz w:val="24"/>
          <w:szCs w:val="24"/>
        </w:rPr>
      </w:pPr>
    </w:p>
    <w:p w:rsidR="00203FD8" w:rsidRPr="00324BA5" w:rsidRDefault="00203FD8" w:rsidP="00797C7B">
      <w:pPr>
        <w:spacing w:after="0" w:line="240" w:lineRule="auto"/>
        <w:jc w:val="both"/>
        <w:rPr>
          <w:rFonts w:ascii="Arial" w:hAnsi="Arial" w:cs="Arial"/>
          <w:b/>
          <w:sz w:val="24"/>
          <w:szCs w:val="24"/>
        </w:rPr>
      </w:pPr>
      <w:r w:rsidRPr="00324BA5">
        <w:rPr>
          <w:rFonts w:ascii="Arial" w:hAnsi="Arial" w:cs="Arial"/>
          <w:b/>
          <w:sz w:val="24"/>
          <w:szCs w:val="24"/>
        </w:rPr>
        <w:t xml:space="preserve">Appel à communication pour le colloque organisé par le Département de langue et littérature françaises de la Faculté de Pédagogie de l’Université Masaryk (Brno) et le Centre Mauriac/EA TELEM n°4195 de l’Université Bordeaux-Montaigne en collaboration avec le Centre François Mauriac de Malagar (Région Aquitaine) et la SIEM (Société Internationale des études mauriaciennes). </w:t>
      </w:r>
    </w:p>
    <w:p w:rsidR="00203FD8" w:rsidRPr="00324BA5" w:rsidRDefault="00203FD8" w:rsidP="00797C7B">
      <w:pPr>
        <w:spacing w:after="0" w:line="240" w:lineRule="auto"/>
        <w:jc w:val="both"/>
        <w:rPr>
          <w:rFonts w:ascii="Arial" w:hAnsi="Arial" w:cs="Arial"/>
          <w:b/>
          <w:sz w:val="24"/>
          <w:szCs w:val="24"/>
        </w:rPr>
      </w:pPr>
    </w:p>
    <w:p w:rsidR="00203FD8" w:rsidRPr="00324BA5" w:rsidRDefault="00203FD8" w:rsidP="00797C7B">
      <w:pPr>
        <w:jc w:val="both"/>
        <w:rPr>
          <w:rFonts w:ascii="Arial" w:hAnsi="Arial" w:cs="Arial"/>
          <w:sz w:val="24"/>
          <w:szCs w:val="24"/>
        </w:rPr>
      </w:pPr>
      <w:r w:rsidRPr="00324BA5">
        <w:rPr>
          <w:rFonts w:ascii="Arial" w:hAnsi="Arial" w:cs="Arial"/>
          <w:sz w:val="24"/>
          <w:szCs w:val="24"/>
        </w:rPr>
        <w:t>Tout au long de sa carrière, F. Mauriac s’interroge sur les principes qui sont</w:t>
      </w:r>
      <w:r>
        <w:rPr>
          <w:rFonts w:ascii="Arial" w:hAnsi="Arial" w:cs="Arial"/>
          <w:sz w:val="24"/>
          <w:szCs w:val="24"/>
        </w:rPr>
        <w:t xml:space="preserve"> à </w:t>
      </w:r>
      <w:r w:rsidRPr="00324BA5">
        <w:rPr>
          <w:rFonts w:ascii="Arial" w:hAnsi="Arial" w:cs="Arial"/>
          <w:sz w:val="24"/>
          <w:szCs w:val="24"/>
        </w:rPr>
        <w:t>l’origine de sa création littéraire. S’exprimant régulièrement sur sa vocation d’écrivain, les sources de son inspiration, les ressorts de son écriture, la conception de ses personnages et la finalité de son œuvre, Mauriac ne cesse d’enquêter sur son art. A travers une série de discours dont les modalités varient, Mauriac évalue et compare, qualifie et juge son ouvrage non seulement pour apprécier ses réussites ou ses échecs, mais aussi pour mettre en perspective son rôle - sa mission et sa vision - de créateur. Dans un mouvement de réflexivité, l’auteur tente d’exposer, de rendre compte, d’analyser le processus de création. Du point de vue du créateur, quels types d’enjeux reflète le discours sur la création : témoignage, élucidation, infléchissement du sens ou dévoilement d’une technique, d’une méthode ? Le recours régulier à l’usage du paratexte, par exemple, permet à Mauriac de multiplier les commentaires sur sa production littéraire : aux essais critiques répondent avertissements, introductions, avant-propos, préfaces, postfaces, sans oublier les conférences et les entretiens, ainsi que les confidences issues de sa correspondance ou de ses journaux intimes. L’ensemble de ces écrits, publiés ou non, offre un véritable état des lieux qui indique la façon dont se déroule la création et qui peut également amener l’écrivain à mesurer l’écart entre le résultat final et le projet initial. En même temps, le discours sur la création comporte des zones de silence ou de non-dits. Ainsi, Mauriac n’évoquera-t-il pas l’usage de la reprise et de l’auto-emprunt dans lequel, pourtant, il excelle et qui explique en partie le refrain de sa « petite musique ».</w:t>
      </w:r>
    </w:p>
    <w:p w:rsidR="00203FD8" w:rsidRPr="00324BA5" w:rsidRDefault="00203FD8" w:rsidP="00797C7B">
      <w:pPr>
        <w:jc w:val="both"/>
        <w:rPr>
          <w:rFonts w:ascii="Arial" w:hAnsi="Arial" w:cs="Arial"/>
          <w:sz w:val="24"/>
          <w:szCs w:val="24"/>
        </w:rPr>
      </w:pPr>
      <w:r w:rsidRPr="00324BA5">
        <w:rPr>
          <w:rFonts w:ascii="Arial" w:hAnsi="Arial" w:cs="Arial"/>
          <w:sz w:val="24"/>
          <w:szCs w:val="24"/>
        </w:rPr>
        <w:t>A partir de l’exemple de Mauriac, de ses contemporains ou de ses successeurs, ce colloque aura pour objet d’examiner le processus de création en amont et en aval de l’œuvre, de la genèse de l’écriture (manuscrits, tapuscrits, œuvres de commande) à la réception de l’œuvre par l’auteur lui-même. Par ailleurs, comment l’écrivain met-il en scène son geste de créateur ? Par quels biais et dans quel(s) but(s) l’auteur explicite-t-il son art ? Qu’est-ce qu’il dit et qu’est-ce qu’il ne dit pas ? Enfin, dans quelle mesure la réflexion du créateur sur sa pratique permet-elle de pénétrer dans le laboratoire de la création ?</w:t>
      </w:r>
    </w:p>
    <w:p w:rsidR="00203FD8" w:rsidRPr="00324BA5" w:rsidRDefault="00203FD8" w:rsidP="00797C7B">
      <w:pPr>
        <w:jc w:val="both"/>
        <w:rPr>
          <w:rFonts w:ascii="Arial" w:hAnsi="Arial" w:cs="Arial"/>
          <w:sz w:val="24"/>
          <w:szCs w:val="24"/>
        </w:rPr>
      </w:pPr>
      <w:r w:rsidRPr="00324BA5">
        <w:rPr>
          <w:rFonts w:ascii="Arial" w:hAnsi="Arial" w:cs="Arial"/>
          <w:sz w:val="24"/>
          <w:szCs w:val="24"/>
        </w:rPr>
        <w:t>Axées sur le décryptage de ces phénomènes, les analyses pourront non seulement servir d’application à différents champs de la critique littéraire (génétique, critique d’auteur, sociocritique, esthétique de la réception…), mais aussi favoriser de nouvelles approches didactiques. Mettre en lumière les chemins de la création devrait permettre d’enrichir la compréhension de l’œuvre et de son auteur tout en renouvelant l’intérêt du lecteur d’aujourd’hui pour la littérature.</w:t>
      </w:r>
    </w:p>
    <w:p w:rsidR="00203FD8" w:rsidRDefault="00203FD8" w:rsidP="00797C7B">
      <w:pPr>
        <w:spacing w:after="0" w:line="240" w:lineRule="auto"/>
        <w:jc w:val="both"/>
        <w:rPr>
          <w:rFonts w:ascii="Arial" w:hAnsi="Arial" w:cs="Arial"/>
          <w:bCs/>
          <w:sz w:val="24"/>
          <w:szCs w:val="24"/>
        </w:rPr>
      </w:pPr>
      <w:r w:rsidRPr="00324BA5">
        <w:rPr>
          <w:rFonts w:ascii="Arial" w:hAnsi="Arial" w:cs="Arial"/>
          <w:bCs/>
          <w:sz w:val="24"/>
          <w:szCs w:val="24"/>
        </w:rPr>
        <w:t>Le résumé détaillé de la proposition de communicat</w:t>
      </w:r>
      <w:r>
        <w:rPr>
          <w:rFonts w:ascii="Arial" w:hAnsi="Arial" w:cs="Arial"/>
          <w:bCs/>
          <w:sz w:val="24"/>
          <w:szCs w:val="24"/>
        </w:rPr>
        <w:t>ion (environ 300 mots ou  1 500 </w:t>
      </w:r>
      <w:r w:rsidRPr="00324BA5">
        <w:rPr>
          <w:rFonts w:ascii="Arial" w:hAnsi="Arial" w:cs="Arial"/>
          <w:bCs/>
          <w:sz w:val="24"/>
          <w:szCs w:val="24"/>
        </w:rPr>
        <w:t xml:space="preserve">signes), accompagné d’un titre et d’une courte biobibliographie, devra être adressé au plus tard le 10 mars 2015 aux deux adresses électroniques suivantes : </w:t>
      </w:r>
    </w:p>
    <w:p w:rsidR="00203FD8" w:rsidRPr="00324BA5" w:rsidRDefault="00203FD8" w:rsidP="00797C7B">
      <w:pPr>
        <w:spacing w:after="0" w:line="240" w:lineRule="auto"/>
        <w:jc w:val="both"/>
        <w:rPr>
          <w:rFonts w:ascii="Arial" w:hAnsi="Arial" w:cs="Arial"/>
          <w:sz w:val="24"/>
          <w:szCs w:val="24"/>
        </w:rPr>
      </w:pPr>
      <w:hyperlink r:id="rId6" w:history="1">
        <w:r w:rsidRPr="00324BA5">
          <w:rPr>
            <w:rFonts w:ascii="Arial" w:hAnsi="Arial" w:cs="Arial"/>
            <w:bCs/>
            <w:color w:val="0000FF"/>
            <w:sz w:val="24"/>
            <w:szCs w:val="24"/>
          </w:rPr>
          <w:t>bakesova@ped.muni.cz</w:t>
        </w:r>
      </w:hyperlink>
      <w:r w:rsidRPr="00324BA5">
        <w:rPr>
          <w:rFonts w:ascii="Arial" w:hAnsi="Arial" w:cs="Arial"/>
          <w:bCs/>
          <w:sz w:val="24"/>
          <w:szCs w:val="24"/>
        </w:rPr>
        <w:t xml:space="preserve"> et </w:t>
      </w:r>
      <w:hyperlink r:id="rId7" w:history="1">
        <w:r w:rsidRPr="00324BA5">
          <w:rPr>
            <w:rStyle w:val="Hyperlink"/>
            <w:rFonts w:ascii="Arial" w:hAnsi="Arial" w:cs="Arial"/>
            <w:bCs/>
            <w:sz w:val="24"/>
            <w:szCs w:val="24"/>
            <w:u w:val="none"/>
          </w:rPr>
          <w:t>caroline.casseville@u-bordeaux-montaigne.fr</w:t>
        </w:r>
      </w:hyperlink>
      <w:r w:rsidRPr="00324BA5">
        <w:rPr>
          <w:rFonts w:ascii="Arial" w:hAnsi="Arial" w:cs="Arial"/>
          <w:sz w:val="24"/>
          <w:szCs w:val="24"/>
        </w:rPr>
        <w:t>. Il sera examiné par le comité scientifique du colloque. Le programme défin</w:t>
      </w:r>
      <w:r>
        <w:rPr>
          <w:rFonts w:ascii="Arial" w:hAnsi="Arial" w:cs="Arial"/>
          <w:sz w:val="24"/>
          <w:szCs w:val="24"/>
        </w:rPr>
        <w:t>itif sera arrêté le 10 avril. A </w:t>
      </w:r>
      <w:r w:rsidRPr="00324BA5">
        <w:rPr>
          <w:rFonts w:ascii="Arial" w:hAnsi="Arial" w:cs="Arial"/>
          <w:sz w:val="24"/>
          <w:szCs w:val="24"/>
        </w:rPr>
        <w:t>l’issue du colloque, le comité scientifique sélectionnera les communications qui feront l’objet d’une publication.</w:t>
      </w:r>
    </w:p>
    <w:p w:rsidR="00203FD8" w:rsidRPr="00324BA5" w:rsidRDefault="00203FD8" w:rsidP="00797C7B">
      <w:pPr>
        <w:spacing w:after="0" w:line="240" w:lineRule="auto"/>
        <w:ind w:firstLine="708"/>
        <w:jc w:val="both"/>
        <w:rPr>
          <w:rFonts w:ascii="Arial" w:hAnsi="Arial" w:cs="Arial"/>
          <w:sz w:val="24"/>
          <w:szCs w:val="24"/>
        </w:rPr>
      </w:pPr>
    </w:p>
    <w:p w:rsidR="00203FD8" w:rsidRPr="00324BA5" w:rsidRDefault="00203FD8" w:rsidP="00797C7B">
      <w:pPr>
        <w:spacing w:after="0" w:line="240" w:lineRule="auto"/>
        <w:rPr>
          <w:rFonts w:ascii="Arial" w:hAnsi="Arial" w:cs="Arial"/>
          <w:b/>
          <w:sz w:val="24"/>
          <w:szCs w:val="24"/>
        </w:rPr>
      </w:pPr>
      <w:r w:rsidRPr="00324BA5">
        <w:rPr>
          <w:rFonts w:ascii="Arial" w:hAnsi="Arial" w:cs="Arial"/>
          <w:b/>
          <w:sz w:val="24"/>
          <w:szCs w:val="24"/>
        </w:rPr>
        <w:t>Comité scientifique du colloque :</w:t>
      </w:r>
    </w:p>
    <w:p w:rsidR="00203FD8" w:rsidRPr="00324BA5" w:rsidRDefault="00203FD8" w:rsidP="00797C7B">
      <w:pPr>
        <w:spacing w:after="0" w:line="240" w:lineRule="auto"/>
        <w:rPr>
          <w:rFonts w:ascii="Arial" w:hAnsi="Arial" w:cs="Arial"/>
          <w:sz w:val="24"/>
          <w:szCs w:val="24"/>
        </w:rPr>
      </w:pPr>
      <w:r w:rsidRPr="00324BA5">
        <w:rPr>
          <w:rFonts w:ascii="Arial" w:hAnsi="Arial" w:cs="Arial"/>
          <w:sz w:val="24"/>
          <w:szCs w:val="24"/>
        </w:rPr>
        <w:t xml:space="preserve">Philippe Baudorre, Caroline Casseville, Jacques Monférier, Jean Touzot, Václava </w:t>
      </w:r>
      <w:r>
        <w:rPr>
          <w:rFonts w:ascii="Arial" w:hAnsi="Arial" w:cs="Arial"/>
          <w:sz w:val="24"/>
          <w:szCs w:val="24"/>
        </w:rPr>
        <w:t xml:space="preserve"> </w:t>
      </w:r>
      <w:r w:rsidRPr="00324BA5">
        <w:rPr>
          <w:rFonts w:ascii="Arial" w:hAnsi="Arial" w:cs="Arial"/>
          <w:sz w:val="24"/>
          <w:szCs w:val="24"/>
        </w:rPr>
        <w:t>Bakešová, Pavla Doležalová, Marcela Poučová et Jiří Šrámek.</w:t>
      </w:r>
    </w:p>
    <w:p w:rsidR="00203FD8" w:rsidRPr="00324BA5" w:rsidRDefault="00203FD8" w:rsidP="00797C7B">
      <w:pPr>
        <w:spacing w:after="0" w:line="240" w:lineRule="auto"/>
        <w:rPr>
          <w:rFonts w:ascii="Arial" w:hAnsi="Arial" w:cs="Arial"/>
          <w:b/>
          <w:sz w:val="24"/>
          <w:szCs w:val="24"/>
          <w:highlight w:val="yellow"/>
        </w:rPr>
      </w:pPr>
    </w:p>
    <w:p w:rsidR="00203FD8" w:rsidRPr="00324BA5" w:rsidRDefault="00203FD8" w:rsidP="00797C7B">
      <w:pPr>
        <w:spacing w:after="0" w:line="240" w:lineRule="auto"/>
        <w:rPr>
          <w:rFonts w:ascii="Arial" w:hAnsi="Arial" w:cs="Arial"/>
          <w:b/>
          <w:sz w:val="24"/>
          <w:szCs w:val="24"/>
        </w:rPr>
      </w:pPr>
      <w:bookmarkStart w:id="0" w:name="_GoBack"/>
      <w:bookmarkEnd w:id="0"/>
      <w:r w:rsidRPr="00324BA5">
        <w:rPr>
          <w:rFonts w:ascii="Arial" w:hAnsi="Arial" w:cs="Arial"/>
          <w:b/>
          <w:sz w:val="24"/>
          <w:szCs w:val="24"/>
        </w:rPr>
        <w:t>Comité d’organisation – contacts :</w:t>
      </w:r>
    </w:p>
    <w:p w:rsidR="00203FD8" w:rsidRPr="00892790" w:rsidRDefault="00203FD8" w:rsidP="00797C7B">
      <w:pPr>
        <w:spacing w:after="0" w:line="240" w:lineRule="auto"/>
        <w:rPr>
          <w:rFonts w:ascii="Arial" w:hAnsi="Arial" w:cs="Arial"/>
          <w:sz w:val="24"/>
          <w:szCs w:val="24"/>
        </w:rPr>
      </w:pPr>
      <w:r w:rsidRPr="00324BA5">
        <w:rPr>
          <w:rFonts w:ascii="Arial" w:hAnsi="Arial" w:cs="Arial"/>
          <w:sz w:val="24"/>
          <w:szCs w:val="24"/>
        </w:rPr>
        <w:t>Václava Bakešová</w:t>
      </w:r>
      <w:r>
        <w:rPr>
          <w:rFonts w:ascii="Arial" w:hAnsi="Arial" w:cs="Arial"/>
          <w:sz w:val="24"/>
          <w:szCs w:val="24"/>
        </w:rPr>
        <w:t> :</w:t>
      </w:r>
      <w:r w:rsidRPr="00324BA5">
        <w:rPr>
          <w:rFonts w:ascii="Arial" w:hAnsi="Arial" w:cs="Arial"/>
          <w:sz w:val="24"/>
          <w:szCs w:val="24"/>
        </w:rPr>
        <w:t xml:space="preserve"> </w:t>
      </w:r>
      <w:r w:rsidRPr="00324BA5">
        <w:rPr>
          <w:rFonts w:ascii="Arial" w:hAnsi="Arial" w:cs="Arial"/>
          <w:sz w:val="24"/>
          <w:szCs w:val="24"/>
        </w:rPr>
        <w:tab/>
      </w:r>
      <w:hyperlink r:id="rId8" w:history="1">
        <w:r w:rsidRPr="00892790">
          <w:rPr>
            <w:rFonts w:ascii="Arial" w:hAnsi="Arial" w:cs="Arial"/>
            <w:color w:val="0000FF"/>
            <w:sz w:val="24"/>
            <w:szCs w:val="24"/>
          </w:rPr>
          <w:t>bakesova@ped.muni.cz</w:t>
        </w:r>
      </w:hyperlink>
    </w:p>
    <w:p w:rsidR="00203FD8" w:rsidRPr="00892790" w:rsidRDefault="00203FD8" w:rsidP="00797C7B">
      <w:pPr>
        <w:spacing w:after="0" w:line="240" w:lineRule="auto"/>
        <w:rPr>
          <w:rFonts w:ascii="Arial" w:hAnsi="Arial" w:cs="Arial"/>
          <w:bCs/>
          <w:sz w:val="24"/>
          <w:szCs w:val="24"/>
        </w:rPr>
      </w:pPr>
      <w:r w:rsidRPr="00892790">
        <w:rPr>
          <w:rFonts w:ascii="Arial" w:hAnsi="Arial" w:cs="Arial"/>
          <w:sz w:val="24"/>
          <w:szCs w:val="24"/>
        </w:rPr>
        <w:t xml:space="preserve">Marcela Poučová </w:t>
      </w:r>
      <w:r>
        <w:rPr>
          <w:rFonts w:ascii="Arial" w:hAnsi="Arial" w:cs="Arial"/>
          <w:sz w:val="24"/>
          <w:szCs w:val="24"/>
        </w:rPr>
        <w:t>:</w:t>
      </w:r>
      <w:r w:rsidRPr="00892790">
        <w:rPr>
          <w:rFonts w:ascii="Arial" w:hAnsi="Arial" w:cs="Arial"/>
          <w:sz w:val="24"/>
          <w:szCs w:val="24"/>
        </w:rPr>
        <w:tab/>
      </w:r>
      <w:r w:rsidRPr="00892790">
        <w:rPr>
          <w:rFonts w:ascii="Arial" w:hAnsi="Arial" w:cs="Arial"/>
          <w:sz w:val="24"/>
          <w:szCs w:val="24"/>
        </w:rPr>
        <w:tab/>
      </w:r>
      <w:hyperlink r:id="rId9" w:history="1">
        <w:r w:rsidRPr="00892790">
          <w:rPr>
            <w:rFonts w:ascii="Arial" w:hAnsi="Arial" w:cs="Arial"/>
            <w:color w:val="0000FF"/>
            <w:sz w:val="24"/>
            <w:szCs w:val="24"/>
          </w:rPr>
          <w:t>poucova@ped.muni.cz</w:t>
        </w:r>
      </w:hyperlink>
    </w:p>
    <w:p w:rsidR="00203FD8" w:rsidRPr="00892790" w:rsidRDefault="00203FD8" w:rsidP="00797C7B">
      <w:pPr>
        <w:spacing w:after="0" w:line="240" w:lineRule="auto"/>
        <w:rPr>
          <w:rFonts w:ascii="Arial" w:hAnsi="Arial" w:cs="Arial"/>
          <w:sz w:val="24"/>
          <w:szCs w:val="24"/>
        </w:rPr>
      </w:pPr>
      <w:r w:rsidRPr="00892790">
        <w:rPr>
          <w:rFonts w:ascii="Arial" w:hAnsi="Arial" w:cs="Arial"/>
          <w:sz w:val="24"/>
          <w:szCs w:val="24"/>
        </w:rPr>
        <w:t>Caroline Casseville</w:t>
      </w:r>
      <w:r>
        <w:rPr>
          <w:rFonts w:ascii="Arial" w:hAnsi="Arial" w:cs="Arial"/>
          <w:sz w:val="24"/>
          <w:szCs w:val="24"/>
        </w:rPr>
        <w:t> :</w:t>
      </w:r>
      <w:r w:rsidRPr="00892790">
        <w:rPr>
          <w:rFonts w:ascii="Arial" w:hAnsi="Arial" w:cs="Arial"/>
          <w:sz w:val="24"/>
          <w:szCs w:val="24"/>
        </w:rPr>
        <w:tab/>
      </w:r>
      <w:hyperlink r:id="rId10" w:history="1">
        <w:r w:rsidRPr="00892790">
          <w:rPr>
            <w:rStyle w:val="Hyperlink"/>
            <w:rFonts w:ascii="Arial" w:hAnsi="Arial" w:cs="Arial"/>
            <w:sz w:val="24"/>
            <w:szCs w:val="24"/>
            <w:u w:val="none"/>
          </w:rPr>
          <w:t>caroline.casseville@u-bordeaux-montaigne.fr</w:t>
        </w:r>
      </w:hyperlink>
    </w:p>
    <w:p w:rsidR="00203FD8" w:rsidRPr="00892790" w:rsidRDefault="00203FD8" w:rsidP="00797C7B">
      <w:pPr>
        <w:spacing w:after="0" w:line="240" w:lineRule="auto"/>
        <w:rPr>
          <w:rFonts w:ascii="Arial" w:hAnsi="Arial" w:cs="Arial"/>
          <w:sz w:val="24"/>
          <w:szCs w:val="24"/>
        </w:rPr>
      </w:pPr>
      <w:r w:rsidRPr="00892790">
        <w:rPr>
          <w:rFonts w:ascii="Arial" w:hAnsi="Arial" w:cs="Arial"/>
          <w:sz w:val="24"/>
          <w:szCs w:val="24"/>
        </w:rPr>
        <w:t>Jean-Claude Ragot</w:t>
      </w:r>
      <w:r>
        <w:rPr>
          <w:rFonts w:ascii="Arial" w:hAnsi="Arial" w:cs="Arial"/>
          <w:sz w:val="24"/>
          <w:szCs w:val="24"/>
        </w:rPr>
        <w:t> :</w:t>
      </w:r>
      <w:r w:rsidRPr="00892790">
        <w:rPr>
          <w:rFonts w:ascii="Arial" w:hAnsi="Arial" w:cs="Arial"/>
          <w:sz w:val="24"/>
          <w:szCs w:val="24"/>
        </w:rPr>
        <w:tab/>
      </w:r>
      <w:hyperlink r:id="rId11" w:history="1">
        <w:r w:rsidRPr="00892790">
          <w:rPr>
            <w:rStyle w:val="Hyperlink"/>
            <w:rFonts w:ascii="Arial" w:hAnsi="Arial" w:cs="Arial"/>
            <w:sz w:val="24"/>
            <w:szCs w:val="24"/>
            <w:u w:val="none"/>
          </w:rPr>
          <w:t>jean-claude.ragot@malagar.aquitaine.fr</w:t>
        </w:r>
      </w:hyperlink>
    </w:p>
    <w:p w:rsidR="00203FD8" w:rsidRPr="00892790" w:rsidRDefault="00203FD8" w:rsidP="00797C7B">
      <w:pPr>
        <w:spacing w:after="0" w:line="240" w:lineRule="auto"/>
        <w:rPr>
          <w:rFonts w:ascii="Arial" w:hAnsi="Arial" w:cs="Arial"/>
          <w:sz w:val="24"/>
          <w:szCs w:val="24"/>
        </w:rPr>
      </w:pPr>
    </w:p>
    <w:p w:rsidR="00203FD8" w:rsidRDefault="00203FD8" w:rsidP="00797C7B">
      <w:pPr>
        <w:spacing w:after="0" w:line="240" w:lineRule="auto"/>
        <w:jc w:val="both"/>
        <w:rPr>
          <w:rFonts w:ascii="Arial" w:hAnsi="Arial" w:cs="Arial"/>
          <w:sz w:val="24"/>
          <w:szCs w:val="24"/>
        </w:rPr>
      </w:pPr>
      <w:r w:rsidRPr="00324BA5">
        <w:rPr>
          <w:rFonts w:ascii="Arial" w:hAnsi="Arial" w:cs="Arial"/>
          <w:sz w:val="24"/>
          <w:szCs w:val="24"/>
        </w:rPr>
        <w:t xml:space="preserve">Le colloque est organisé sous le haut patronage du doyen de la Faculté de Pédagogie de l’Université Masaryk de Brno, </w:t>
      </w:r>
      <w:r>
        <w:rPr>
          <w:rFonts w:ascii="Arial" w:hAnsi="Arial" w:cs="Arial"/>
          <w:sz w:val="24"/>
          <w:szCs w:val="24"/>
        </w:rPr>
        <w:t>m</w:t>
      </w:r>
      <w:r w:rsidRPr="00324BA5">
        <w:rPr>
          <w:rFonts w:ascii="Arial" w:hAnsi="Arial" w:cs="Arial"/>
          <w:sz w:val="24"/>
          <w:szCs w:val="24"/>
        </w:rPr>
        <w:t>onsieur Jiří Němec.</w:t>
      </w:r>
    </w:p>
    <w:p w:rsidR="00203FD8" w:rsidRPr="00324BA5" w:rsidRDefault="00203FD8" w:rsidP="00797C7B">
      <w:pPr>
        <w:spacing w:after="0" w:line="240" w:lineRule="auto"/>
        <w:jc w:val="both"/>
        <w:rPr>
          <w:rFonts w:ascii="Arial" w:hAnsi="Arial" w:cs="Arial"/>
          <w:sz w:val="24"/>
          <w:szCs w:val="24"/>
        </w:rPr>
      </w:pPr>
    </w:p>
    <w:p w:rsidR="00203FD8" w:rsidRPr="00866E18" w:rsidRDefault="00203FD8" w:rsidP="00866E18">
      <w:pPr>
        <w:spacing w:after="0" w:line="240" w:lineRule="auto"/>
        <w:jc w:val="center"/>
        <w:rPr>
          <w:rFonts w:ascii="Cambria" w:hAnsi="Cambria"/>
          <w:sz w:val="24"/>
          <w:szCs w:val="24"/>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6" type="#_x0000_t75" alt="TELEM2010" style="position:absolute;left:0;text-align:left;margin-left:9pt;margin-top:9pt;width:153.9pt;height:49.35pt;z-index:251654144;visibility:visible" wrapcoords="-105 0 -105 21273 21600 21273 21600 0 -105 0">
            <v:imagedata r:id="rId12" o:title=""/>
            <w10:wrap type="through"/>
          </v:shape>
        </w:pict>
      </w:r>
      <w:r>
        <w:rPr>
          <w:noProof/>
          <w:lang w:val="cs-CZ" w:eastAsia="cs-CZ"/>
        </w:rPr>
        <w:pict>
          <v:shape id="Image 14" o:spid="_x0000_s1027" type="#_x0000_t75" alt="logo CRA coul" style="position:absolute;left:0;text-align:left;margin-left:378pt;margin-top:9pt;width:57pt;height:53.3pt;z-index:251656192;visibility:visible" wrapcoords="-284 0 -284 21296 21600 21296 21600 0 -284 0">
            <v:imagedata r:id="rId13" o:title=""/>
            <w10:wrap type="through"/>
          </v:shape>
        </w:pict>
      </w:r>
    </w:p>
    <w:p w:rsidR="00203FD8" w:rsidRPr="00866E18" w:rsidRDefault="00203FD8" w:rsidP="00866E18">
      <w:pPr>
        <w:spacing w:after="0" w:line="240" w:lineRule="auto"/>
        <w:rPr>
          <w:rFonts w:ascii="Cambria" w:hAnsi="Cambria"/>
          <w:sz w:val="24"/>
          <w:szCs w:val="24"/>
        </w:rPr>
      </w:pPr>
    </w:p>
    <w:p w:rsidR="00203FD8" w:rsidRPr="00866E18" w:rsidRDefault="00203FD8" w:rsidP="00866E18">
      <w:pPr>
        <w:spacing w:after="0" w:line="240" w:lineRule="auto"/>
        <w:jc w:val="center"/>
        <w:rPr>
          <w:rFonts w:ascii="Cambria" w:hAnsi="Cambria"/>
          <w:sz w:val="24"/>
          <w:szCs w:val="24"/>
        </w:rPr>
      </w:pPr>
    </w:p>
    <w:p w:rsidR="00203FD8" w:rsidRPr="00866E18" w:rsidRDefault="00203FD8" w:rsidP="00866E18">
      <w:pPr>
        <w:spacing w:after="0" w:line="240" w:lineRule="auto"/>
        <w:jc w:val="center"/>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r>
        <w:rPr>
          <w:noProof/>
          <w:lang w:val="cs-CZ" w:eastAsia="cs-CZ"/>
        </w:rPr>
        <w:pict>
          <v:shape id="Image 12" o:spid="_x0000_s1028" type="#_x0000_t75" style="position:absolute;margin-left:181pt;margin-top:.8pt;width:92.25pt;height:92.25pt;z-index:-251657216;visibility:visible" wrapcoords="-176 0 -176 21424 21600 21424 21600 0 -176 0">
            <v:imagedata r:id="rId14" o:title=""/>
            <w10:wrap type="tight"/>
          </v:shape>
        </w:pict>
      </w:r>
    </w:p>
    <w:p w:rsidR="00203FD8" w:rsidRPr="00866E18" w:rsidRDefault="00203FD8" w:rsidP="00866E18">
      <w:pPr>
        <w:spacing w:after="0" w:line="240" w:lineRule="auto"/>
        <w:rPr>
          <w:rFonts w:ascii="Arial" w:hAnsi="Arial"/>
          <w:b/>
          <w:bCs/>
          <w:sz w:val="28"/>
          <w:szCs w:val="24"/>
        </w:rPr>
      </w:pPr>
    </w:p>
    <w:p w:rsidR="00203FD8" w:rsidRPr="00A56613" w:rsidRDefault="00203FD8" w:rsidP="00896454">
      <w:pPr>
        <w:spacing w:after="0" w:line="240" w:lineRule="auto"/>
        <w:rPr>
          <w:rFonts w:ascii="Cambria" w:hAnsi="Cambria"/>
          <w:sz w:val="24"/>
          <w:szCs w:val="24"/>
        </w:rPr>
      </w:pPr>
      <w:r>
        <w:rPr>
          <w:noProof/>
          <w:lang w:val="cs-CZ" w:eastAsia="cs-CZ"/>
        </w:rPr>
        <w:pict>
          <v:shape id="Image 16" o:spid="_x0000_s1029" type="#_x0000_t75" alt="logo original" style="position:absolute;margin-left:369pt;margin-top:4.5pt;width:85.6pt;height:55.4pt;z-index:251655168;visibility:visible" wrapcoords="-189 0 -189 21308 21600 21308 21600 0 -189 0">
            <v:imagedata r:id="rId15" o:title=""/>
            <w10:wrap type="through"/>
          </v:shape>
        </w:pict>
      </w:r>
      <w:r>
        <w:rPr>
          <w:noProof/>
          <w:lang w:val="cs-CZ" w:eastAsia="cs-CZ"/>
        </w:rPr>
        <w:pict>
          <v:shape id="Image 1" o:spid="_x0000_s1030" type="#_x0000_t75" alt="Université Bordeaux Montaigne" href="http://www.u-bordeaux-montaigne.fr/fr/logomail.html?utm_source=Bordeaux3&amp;utm_medium=courriel&amp;utm_campaign=logosignature" style="position:absolute;margin-left:0;margin-top:4.5pt;width:116.25pt;height:1in;z-index:251661312;visibility:visible;mso-position-horizontal-relative:margin" o:button="t">
            <v:fill o:detectmouseclick="t"/>
            <v:imagedata r:id="rId16" o:title=""/>
            <w10:wrap type="square" anchorx="margin"/>
          </v:shape>
        </w:pict>
      </w:r>
    </w:p>
    <w:p w:rsidR="00203FD8" w:rsidRPr="00866E18" w:rsidRDefault="00203FD8" w:rsidP="00866E18">
      <w:pPr>
        <w:spacing w:after="0" w:line="240" w:lineRule="auto"/>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p>
    <w:p w:rsidR="00203FD8" w:rsidRPr="00866E18" w:rsidRDefault="00203FD8" w:rsidP="00866E18">
      <w:pPr>
        <w:spacing w:after="0" w:line="240" w:lineRule="auto"/>
        <w:rPr>
          <w:rFonts w:ascii="Arial" w:hAnsi="Arial"/>
          <w:b/>
          <w:bCs/>
          <w:sz w:val="28"/>
          <w:szCs w:val="24"/>
        </w:rPr>
      </w:pPr>
      <w:r>
        <w:rPr>
          <w:noProof/>
          <w:lang w:val="cs-CZ" w:eastAsia="cs-CZ"/>
        </w:rPr>
        <w:pict>
          <v:shape id="Image 10" o:spid="_x0000_s1031" type="#_x0000_t75" alt="Logosiemessai" style="position:absolute;margin-left:126pt;margin-top:8.5pt;width:213.1pt;height:134pt;z-index:-251659264;visibility:visible">
            <v:imagedata r:id="rId17" o:title=""/>
          </v:shape>
        </w:pict>
      </w:r>
    </w:p>
    <w:p w:rsidR="00203FD8" w:rsidRPr="00866E18" w:rsidRDefault="00203FD8" w:rsidP="00866E18">
      <w:pPr>
        <w:spacing w:after="0" w:line="240" w:lineRule="auto"/>
        <w:jc w:val="center"/>
        <w:rPr>
          <w:rFonts w:ascii="Arial" w:hAnsi="Arial"/>
          <w:b/>
          <w:bCs/>
          <w:sz w:val="28"/>
          <w:szCs w:val="24"/>
        </w:rPr>
      </w:pPr>
      <w:r>
        <w:rPr>
          <w:noProof/>
          <w:lang w:val="cs-CZ" w:eastAsia="cs-CZ"/>
        </w:rPr>
        <w:pict>
          <v:shape id="Image 9" o:spid="_x0000_s1032" type="#_x0000_t75" style="position:absolute;left:0;text-align:left;margin-left:369pt;margin-top:10.85pt;width:90.8pt;height:30.25pt;z-index:251660288;visibility:visible">
            <v:imagedata r:id="rId18" o:title=""/>
            <w10:wrap type="square"/>
          </v:shape>
        </w:pict>
      </w:r>
      <w:r>
        <w:rPr>
          <w:noProof/>
          <w:lang w:val="cs-CZ" w:eastAsia="cs-CZ"/>
        </w:rPr>
        <w:pict>
          <v:shape id="Image 11" o:spid="_x0000_s1033" type="#_x0000_t75" style="position:absolute;left:0;text-align:left;margin-left:9pt;margin-top:1.4pt;width:84pt;height:76.5pt;z-index:-251658240;visibility:visible" wrapcoords="-193 0 -193 21388 21600 21388 21600 0 -193 0">
            <v:imagedata r:id="rId19" o:title=""/>
            <w10:wrap type="tight"/>
          </v:shape>
        </w:pict>
      </w:r>
    </w:p>
    <w:p w:rsidR="00203FD8" w:rsidRPr="00866E18" w:rsidRDefault="00203FD8" w:rsidP="00866E18">
      <w:pPr>
        <w:spacing w:after="0" w:line="240" w:lineRule="auto"/>
        <w:jc w:val="center"/>
        <w:rPr>
          <w:rFonts w:ascii="Arial" w:hAnsi="Arial"/>
          <w:b/>
          <w:bCs/>
          <w:sz w:val="28"/>
          <w:szCs w:val="24"/>
        </w:rPr>
      </w:pPr>
    </w:p>
    <w:p w:rsidR="00203FD8" w:rsidRPr="00866E18" w:rsidRDefault="00203FD8" w:rsidP="00866E18">
      <w:pPr>
        <w:spacing w:after="0" w:line="240" w:lineRule="auto"/>
        <w:jc w:val="center"/>
        <w:rPr>
          <w:rFonts w:ascii="Arial" w:hAnsi="Arial"/>
          <w:b/>
          <w:bCs/>
          <w:sz w:val="28"/>
          <w:szCs w:val="24"/>
        </w:rPr>
      </w:pPr>
    </w:p>
    <w:p w:rsidR="00203FD8" w:rsidRPr="00866E18" w:rsidRDefault="00203FD8" w:rsidP="00866E18">
      <w:pPr>
        <w:spacing w:after="0" w:line="240" w:lineRule="auto"/>
        <w:jc w:val="center"/>
        <w:rPr>
          <w:rFonts w:ascii="Arial" w:hAnsi="Arial"/>
          <w:bCs/>
          <w:i/>
          <w:sz w:val="28"/>
          <w:szCs w:val="24"/>
        </w:rPr>
      </w:pPr>
    </w:p>
    <w:p w:rsidR="00203FD8" w:rsidRPr="00866E18" w:rsidRDefault="00203FD8" w:rsidP="00866E18">
      <w:pPr>
        <w:spacing w:after="0" w:line="240" w:lineRule="auto"/>
        <w:jc w:val="center"/>
        <w:rPr>
          <w:rFonts w:ascii="Arial" w:hAnsi="Arial"/>
          <w:bCs/>
          <w:i/>
          <w:sz w:val="28"/>
          <w:szCs w:val="24"/>
        </w:rPr>
      </w:pPr>
    </w:p>
    <w:p w:rsidR="00203FD8" w:rsidRPr="00866E18" w:rsidRDefault="00203FD8" w:rsidP="00866E18">
      <w:pPr>
        <w:spacing w:after="0" w:line="240" w:lineRule="auto"/>
        <w:jc w:val="center"/>
        <w:rPr>
          <w:rFonts w:ascii="Arial" w:hAnsi="Arial"/>
          <w:bCs/>
          <w:i/>
          <w:sz w:val="28"/>
          <w:szCs w:val="24"/>
        </w:rPr>
      </w:pPr>
    </w:p>
    <w:sectPr w:rsidR="00203FD8" w:rsidRPr="00866E18" w:rsidSect="00F40CB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D8" w:rsidRDefault="00203FD8" w:rsidP="00272A1B">
      <w:pPr>
        <w:spacing w:after="0" w:line="240" w:lineRule="auto"/>
      </w:pPr>
      <w:r>
        <w:separator/>
      </w:r>
    </w:p>
  </w:endnote>
  <w:endnote w:type="continuationSeparator" w:id="0">
    <w:p w:rsidR="00203FD8" w:rsidRDefault="00203FD8" w:rsidP="00272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D8" w:rsidRDefault="00203FD8" w:rsidP="00272A1B">
      <w:pPr>
        <w:spacing w:after="0" w:line="240" w:lineRule="auto"/>
      </w:pPr>
      <w:r>
        <w:separator/>
      </w:r>
    </w:p>
  </w:footnote>
  <w:footnote w:type="continuationSeparator" w:id="0">
    <w:p w:rsidR="00203FD8" w:rsidRDefault="00203FD8" w:rsidP="00272A1B">
      <w:pPr>
        <w:spacing w:after="0" w:line="240" w:lineRule="auto"/>
      </w:pPr>
      <w:r>
        <w:continuationSeparator/>
      </w:r>
    </w:p>
  </w:footnote>
  <w:footnote w:id="1">
    <w:p w:rsidR="00203FD8" w:rsidRDefault="00203FD8" w:rsidP="00797C7B">
      <w:pPr>
        <w:pStyle w:val="FootnoteText"/>
        <w:jc w:val="both"/>
      </w:pPr>
      <w:r w:rsidRPr="005A3973">
        <w:rPr>
          <w:rStyle w:val="FootnoteReference"/>
          <w:rFonts w:ascii="Arial" w:hAnsi="Arial" w:cs="Arial"/>
        </w:rPr>
        <w:footnoteRef/>
      </w:r>
      <w:r w:rsidRPr="005A3973">
        <w:rPr>
          <w:rFonts w:ascii="Arial" w:hAnsi="Arial" w:cs="Arial"/>
        </w:rPr>
        <w:t xml:space="preserve"> François Mauriac, </w:t>
      </w:r>
      <w:r w:rsidRPr="005A3973">
        <w:rPr>
          <w:rFonts w:ascii="Arial" w:hAnsi="Arial" w:cs="Arial"/>
          <w:i/>
        </w:rPr>
        <w:t>Mémoires intérieurs</w:t>
      </w:r>
      <w:r w:rsidRPr="005A3973">
        <w:rPr>
          <w:rFonts w:ascii="Arial" w:hAnsi="Arial" w:cs="Arial"/>
        </w:rPr>
        <w:t>, in</w:t>
      </w:r>
      <w:r w:rsidRPr="005A3973">
        <w:rPr>
          <w:rFonts w:ascii="Arial" w:hAnsi="Arial" w:cs="Arial"/>
          <w:i/>
        </w:rPr>
        <w:t xml:space="preserve"> Œuvres autobiographiques</w:t>
      </w:r>
      <w:r w:rsidRPr="005A3973">
        <w:rPr>
          <w:rFonts w:ascii="Arial" w:hAnsi="Arial" w:cs="Arial"/>
        </w:rPr>
        <w:t xml:space="preserve">, Bibliothèque de </w:t>
      </w:r>
      <w:smartTag w:uri="urn:schemas-microsoft-com:office:smarttags" w:element="PersonName">
        <w:smartTagPr>
          <w:attr w:name="ProductID" w:val="La Pl￩iade"/>
        </w:smartTagPr>
        <w:r w:rsidRPr="005A3973">
          <w:rPr>
            <w:rFonts w:ascii="Arial" w:hAnsi="Arial" w:cs="Arial"/>
          </w:rPr>
          <w:t>La Pléiade</w:t>
        </w:r>
      </w:smartTag>
      <w:r w:rsidRPr="005A3973">
        <w:rPr>
          <w:rFonts w:ascii="Arial" w:hAnsi="Arial" w:cs="Arial"/>
        </w:rPr>
        <w:t>, Gallimard, 1990, p. 420</w:t>
      </w:r>
      <w:r w:rsidRPr="005A3973">
        <w:rPr>
          <w:rFonts w:ascii="Arial" w:hAnsi="Arial" w:cs="Arial"/>
          <w:i/>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95B"/>
    <w:rsid w:val="0000246D"/>
    <w:rsid w:val="00016C46"/>
    <w:rsid w:val="00024E78"/>
    <w:rsid w:val="000330EA"/>
    <w:rsid w:val="00033622"/>
    <w:rsid w:val="00060C52"/>
    <w:rsid w:val="00081D04"/>
    <w:rsid w:val="0009072D"/>
    <w:rsid w:val="00094B7A"/>
    <w:rsid w:val="000B4206"/>
    <w:rsid w:val="000B5000"/>
    <w:rsid w:val="000C5269"/>
    <w:rsid w:val="001020F0"/>
    <w:rsid w:val="0011622B"/>
    <w:rsid w:val="00123FF2"/>
    <w:rsid w:val="00163912"/>
    <w:rsid w:val="001639B5"/>
    <w:rsid w:val="00165179"/>
    <w:rsid w:val="00203FD8"/>
    <w:rsid w:val="00227924"/>
    <w:rsid w:val="00247AD0"/>
    <w:rsid w:val="00272A1B"/>
    <w:rsid w:val="00275E19"/>
    <w:rsid w:val="002810C8"/>
    <w:rsid w:val="00290B78"/>
    <w:rsid w:val="002A10C0"/>
    <w:rsid w:val="002A30F0"/>
    <w:rsid w:val="002B2C97"/>
    <w:rsid w:val="002F262E"/>
    <w:rsid w:val="002F3B65"/>
    <w:rsid w:val="002F4B67"/>
    <w:rsid w:val="003040C4"/>
    <w:rsid w:val="0031162D"/>
    <w:rsid w:val="003149D1"/>
    <w:rsid w:val="003244D0"/>
    <w:rsid w:val="00324BA5"/>
    <w:rsid w:val="003423C1"/>
    <w:rsid w:val="00344B25"/>
    <w:rsid w:val="003744F4"/>
    <w:rsid w:val="00386B27"/>
    <w:rsid w:val="0039079C"/>
    <w:rsid w:val="0039720F"/>
    <w:rsid w:val="003A3E3D"/>
    <w:rsid w:val="003B752F"/>
    <w:rsid w:val="003C4137"/>
    <w:rsid w:val="003C4CA6"/>
    <w:rsid w:val="003C674C"/>
    <w:rsid w:val="003E26E1"/>
    <w:rsid w:val="00411D54"/>
    <w:rsid w:val="004271E7"/>
    <w:rsid w:val="00430084"/>
    <w:rsid w:val="004437C2"/>
    <w:rsid w:val="004546C1"/>
    <w:rsid w:val="00472435"/>
    <w:rsid w:val="00484214"/>
    <w:rsid w:val="00485E22"/>
    <w:rsid w:val="004A239C"/>
    <w:rsid w:val="004A3336"/>
    <w:rsid w:val="004A497A"/>
    <w:rsid w:val="004A5BC5"/>
    <w:rsid w:val="004B1EA5"/>
    <w:rsid w:val="004C09CC"/>
    <w:rsid w:val="004E51F7"/>
    <w:rsid w:val="004F66EF"/>
    <w:rsid w:val="005112FE"/>
    <w:rsid w:val="00514E67"/>
    <w:rsid w:val="00544CC7"/>
    <w:rsid w:val="005A19B0"/>
    <w:rsid w:val="005A2E85"/>
    <w:rsid w:val="005A3973"/>
    <w:rsid w:val="005C5B38"/>
    <w:rsid w:val="005E2F84"/>
    <w:rsid w:val="00625361"/>
    <w:rsid w:val="0066742C"/>
    <w:rsid w:val="00683B75"/>
    <w:rsid w:val="006A0366"/>
    <w:rsid w:val="006B2776"/>
    <w:rsid w:val="006B7F2A"/>
    <w:rsid w:val="006C5578"/>
    <w:rsid w:val="006D7CA6"/>
    <w:rsid w:val="006E04F2"/>
    <w:rsid w:val="00712F10"/>
    <w:rsid w:val="00720573"/>
    <w:rsid w:val="00724AE1"/>
    <w:rsid w:val="007344E1"/>
    <w:rsid w:val="00754648"/>
    <w:rsid w:val="0078199D"/>
    <w:rsid w:val="00797C7B"/>
    <w:rsid w:val="007E000D"/>
    <w:rsid w:val="007E6CFB"/>
    <w:rsid w:val="007E6DDA"/>
    <w:rsid w:val="0080351A"/>
    <w:rsid w:val="00803BCE"/>
    <w:rsid w:val="0083597E"/>
    <w:rsid w:val="0083686F"/>
    <w:rsid w:val="00866E18"/>
    <w:rsid w:val="00873660"/>
    <w:rsid w:val="00892790"/>
    <w:rsid w:val="00896454"/>
    <w:rsid w:val="008C016E"/>
    <w:rsid w:val="008C6FD6"/>
    <w:rsid w:val="00901E57"/>
    <w:rsid w:val="00905519"/>
    <w:rsid w:val="0092427D"/>
    <w:rsid w:val="00927D2C"/>
    <w:rsid w:val="00933643"/>
    <w:rsid w:val="00934584"/>
    <w:rsid w:val="00934E80"/>
    <w:rsid w:val="0099760A"/>
    <w:rsid w:val="009E115A"/>
    <w:rsid w:val="009E7816"/>
    <w:rsid w:val="009F06E6"/>
    <w:rsid w:val="00A0090E"/>
    <w:rsid w:val="00A1250A"/>
    <w:rsid w:val="00A31A07"/>
    <w:rsid w:val="00A31DF9"/>
    <w:rsid w:val="00A56613"/>
    <w:rsid w:val="00A62214"/>
    <w:rsid w:val="00A751C7"/>
    <w:rsid w:val="00A831AF"/>
    <w:rsid w:val="00AA1518"/>
    <w:rsid w:val="00AA5555"/>
    <w:rsid w:val="00AB289A"/>
    <w:rsid w:val="00AC64FB"/>
    <w:rsid w:val="00AD64A9"/>
    <w:rsid w:val="00AE7625"/>
    <w:rsid w:val="00AF2B88"/>
    <w:rsid w:val="00AF4C2A"/>
    <w:rsid w:val="00B339C3"/>
    <w:rsid w:val="00B340D2"/>
    <w:rsid w:val="00B63934"/>
    <w:rsid w:val="00BA3F74"/>
    <w:rsid w:val="00BB5F1C"/>
    <w:rsid w:val="00BC4B64"/>
    <w:rsid w:val="00BC513E"/>
    <w:rsid w:val="00BD3139"/>
    <w:rsid w:val="00BF095B"/>
    <w:rsid w:val="00BF2A1D"/>
    <w:rsid w:val="00BF679C"/>
    <w:rsid w:val="00C068A1"/>
    <w:rsid w:val="00C11E06"/>
    <w:rsid w:val="00C37FCF"/>
    <w:rsid w:val="00C433E6"/>
    <w:rsid w:val="00CB3668"/>
    <w:rsid w:val="00CB3BE6"/>
    <w:rsid w:val="00CD2FE0"/>
    <w:rsid w:val="00D0636B"/>
    <w:rsid w:val="00D23EF4"/>
    <w:rsid w:val="00D606BB"/>
    <w:rsid w:val="00D83D26"/>
    <w:rsid w:val="00D92B4E"/>
    <w:rsid w:val="00DD0F0C"/>
    <w:rsid w:val="00DE1F8B"/>
    <w:rsid w:val="00DE4F40"/>
    <w:rsid w:val="00DE5433"/>
    <w:rsid w:val="00DF72F8"/>
    <w:rsid w:val="00E14F1C"/>
    <w:rsid w:val="00E16A06"/>
    <w:rsid w:val="00E309E7"/>
    <w:rsid w:val="00E53F92"/>
    <w:rsid w:val="00E72FFF"/>
    <w:rsid w:val="00E81DAA"/>
    <w:rsid w:val="00E86F7D"/>
    <w:rsid w:val="00E94F49"/>
    <w:rsid w:val="00E9559D"/>
    <w:rsid w:val="00EA0C7A"/>
    <w:rsid w:val="00F042D5"/>
    <w:rsid w:val="00F40CBB"/>
    <w:rsid w:val="00F8066C"/>
    <w:rsid w:val="00F81F0E"/>
    <w:rsid w:val="00FC0AE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E1"/>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FE0"/>
    <w:rPr>
      <w:rFonts w:ascii="Tahoma" w:hAnsi="Tahoma" w:cs="Tahoma"/>
      <w:sz w:val="16"/>
      <w:szCs w:val="16"/>
    </w:rPr>
  </w:style>
  <w:style w:type="paragraph" w:styleId="EndnoteText">
    <w:name w:val="endnote text"/>
    <w:basedOn w:val="Normal"/>
    <w:link w:val="EndnoteTextChar"/>
    <w:uiPriority w:val="99"/>
    <w:semiHidden/>
    <w:rsid w:val="00272A1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72A1B"/>
    <w:rPr>
      <w:rFonts w:cs="Times New Roman"/>
      <w:sz w:val="20"/>
      <w:szCs w:val="20"/>
    </w:rPr>
  </w:style>
  <w:style w:type="character" w:styleId="EndnoteReference">
    <w:name w:val="endnote reference"/>
    <w:basedOn w:val="DefaultParagraphFont"/>
    <w:uiPriority w:val="99"/>
    <w:semiHidden/>
    <w:rsid w:val="00272A1B"/>
    <w:rPr>
      <w:rFonts w:cs="Times New Roman"/>
      <w:vertAlign w:val="superscript"/>
    </w:rPr>
  </w:style>
  <w:style w:type="paragraph" w:styleId="FootnoteText">
    <w:name w:val="footnote text"/>
    <w:basedOn w:val="Normal"/>
    <w:link w:val="FootnoteTextChar"/>
    <w:uiPriority w:val="99"/>
    <w:semiHidden/>
    <w:rsid w:val="00272A1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72A1B"/>
    <w:rPr>
      <w:rFonts w:cs="Times New Roman"/>
      <w:sz w:val="20"/>
      <w:szCs w:val="20"/>
    </w:rPr>
  </w:style>
  <w:style w:type="character" w:styleId="FootnoteReference">
    <w:name w:val="footnote reference"/>
    <w:basedOn w:val="DefaultParagraphFont"/>
    <w:uiPriority w:val="99"/>
    <w:semiHidden/>
    <w:rsid w:val="00272A1B"/>
    <w:rPr>
      <w:rFonts w:cs="Times New Roman"/>
      <w:vertAlign w:val="superscript"/>
    </w:rPr>
  </w:style>
  <w:style w:type="character" w:styleId="Hyperlink">
    <w:name w:val="Hyperlink"/>
    <w:basedOn w:val="DefaultParagraphFont"/>
    <w:uiPriority w:val="99"/>
    <w:rsid w:val="00AA555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kesova@ped.muni.cz"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aroline.casseville@u-bordeaux-montaigne.fr"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akesova@ped.muni.cz" TargetMode="External"/><Relationship Id="rId11" Type="http://schemas.openxmlformats.org/officeDocument/2006/relationships/hyperlink" Target="mailto:jean-claude.ragot@malagar.aquitaine.fr"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mailto:caroline.casseville@u-bordeaux-montaigne.fr" TargetMode="Externa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yperlink" Target="mailto:poucova@ped.muni.cz"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701</Words>
  <Characters>4136</Characters>
  <Application>Microsoft Office Outlook</Application>
  <DocSecurity>0</DocSecurity>
  <Lines>0</Lines>
  <Paragraphs>0</Paragraphs>
  <ScaleCrop>false</ScaleCrop>
  <Company>UB3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Hana Kyloušková</cp:lastModifiedBy>
  <cp:revision>9</cp:revision>
  <cp:lastPrinted>2015-01-28T12:47:00Z</cp:lastPrinted>
  <dcterms:created xsi:type="dcterms:W3CDTF">2015-01-30T18:30:00Z</dcterms:created>
  <dcterms:modified xsi:type="dcterms:W3CDTF">2015-01-30T19:00:00Z</dcterms:modified>
</cp:coreProperties>
</file>