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B7" w:rsidRDefault="001B4409">
      <w:r>
        <w:t>ANOTACE GESUS Brno 2016</w:t>
      </w:r>
    </w:p>
    <w:p w:rsidR="003A4A4E" w:rsidRDefault="003A4A4E">
      <w:r>
        <w:t>Heinrichová Naděžda</w:t>
      </w:r>
      <w:bookmarkStart w:id="0" w:name="_GoBack"/>
      <w:bookmarkEnd w:id="0"/>
    </w:p>
    <w:p w:rsidR="001B4409" w:rsidRDefault="001B4409"/>
    <w:p w:rsidR="001B4409" w:rsidRPr="001B4409" w:rsidRDefault="001B4409" w:rsidP="001B4409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FF"/>
          <w:sz w:val="24"/>
          <w:szCs w:val="20"/>
          <w:lang w:eastAsia="cs-CZ"/>
        </w:rPr>
      </w:pP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Umgang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mit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der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Geschichte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- Last der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Geschichte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.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Zur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Reflexion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der "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nahen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"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Geschichte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in der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deutschen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Prosa nach 2000.</w:t>
      </w:r>
    </w:p>
    <w:p w:rsidR="001B4409" w:rsidRPr="001B4409" w:rsidRDefault="001B4409" w:rsidP="001B4409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FF"/>
          <w:sz w:val="24"/>
          <w:szCs w:val="20"/>
          <w:lang w:eastAsia="cs-CZ"/>
        </w:rPr>
      </w:pPr>
    </w:p>
    <w:p w:rsidR="001B4409" w:rsidRPr="001B4409" w:rsidRDefault="001B4409" w:rsidP="001B4409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FF"/>
          <w:sz w:val="24"/>
          <w:szCs w:val="20"/>
          <w:lang w:eastAsia="cs-CZ"/>
        </w:rPr>
      </w:pP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Im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Mittelpunkt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dieses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Beitrages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stehen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die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wichtigsten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historischen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Ereignisse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des 20.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Jahrhunderts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,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die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in der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deutschen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Prosa nach dem </w:t>
      </w:r>
      <w:proofErr w:type="spellStart"/>
      <w:r w:rsidR="00FF624E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Jahre</w:t>
      </w:r>
      <w:proofErr w:type="spellEnd"/>
      <w:r w:rsidR="00FF624E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2000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neu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thematisiert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worden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sind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.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Untersucht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wird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dabei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der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unterschiedliche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Umgang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mit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der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Geschichte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und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die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unterschiedliche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Themenwahl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der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historischen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Begebenheiten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sowohl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bei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den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Autoren</w:t>
      </w:r>
      <w:r w:rsidR="00A56350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Innen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aus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der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ehemaligen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BRD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und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der DDR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als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auch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bei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deutschschreibenden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 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Autoren</w:t>
      </w:r>
      <w:r w:rsidR="00A56350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Innen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der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nichtdeutschen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 xml:space="preserve"> </w:t>
      </w:r>
      <w:proofErr w:type="spellStart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Herkunft</w:t>
      </w:r>
      <w:proofErr w:type="spellEnd"/>
      <w:r w:rsidRPr="001B4409">
        <w:rPr>
          <w:rFonts w:ascii="Arial" w:eastAsia="Times New Roman" w:hAnsi="Arial" w:cs="Arial"/>
          <w:color w:val="0000FF"/>
          <w:sz w:val="24"/>
          <w:szCs w:val="20"/>
          <w:lang w:eastAsia="cs-CZ"/>
        </w:rPr>
        <w:t>.  </w:t>
      </w:r>
    </w:p>
    <w:p w:rsidR="001B4409" w:rsidRPr="001B4409" w:rsidRDefault="001B4409">
      <w:pPr>
        <w:rPr>
          <w:sz w:val="28"/>
        </w:rPr>
      </w:pPr>
    </w:p>
    <w:sectPr w:rsidR="001B4409" w:rsidRPr="001B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09"/>
    <w:rsid w:val="001B4409"/>
    <w:rsid w:val="003A4A4E"/>
    <w:rsid w:val="00A56350"/>
    <w:rsid w:val="00ED39B7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E75C2-413A-443F-8495-0450451D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5635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5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4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1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3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1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7691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64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4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4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13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07442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255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33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87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26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027366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34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8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3240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117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602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2668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3448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5981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7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16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82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7256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31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88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898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70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128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80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69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9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410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054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10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901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141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340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80"/>
                                                                                                                          <w:marBottom w:val="2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754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80"/>
                                                                                                                          <w:marBottom w:val="2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Heinrichová Naděžda</dc:creator>
  <cp:keywords/>
  <dc:description/>
  <cp:lastModifiedBy>Heinrichová Naděžda</cp:lastModifiedBy>
  <cp:revision>4</cp:revision>
  <dcterms:created xsi:type="dcterms:W3CDTF">2016-04-29T07:43:00Z</dcterms:created>
  <dcterms:modified xsi:type="dcterms:W3CDTF">2016-04-29T08:01:00Z</dcterms:modified>
</cp:coreProperties>
</file>